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21B" w:rsidRPr="0065021B" w:rsidRDefault="0065021B" w:rsidP="0065021B">
      <w:pPr>
        <w:spacing w:line="480" w:lineRule="auto"/>
        <w:jc w:val="both"/>
        <w:rPr>
          <w:rFonts w:ascii="Times New Roman" w:hAnsi="Times New Roman" w:cs="Times New Roman"/>
          <w:sz w:val="24"/>
          <w:szCs w:val="24"/>
        </w:rPr>
      </w:pPr>
      <w:bookmarkStart w:id="0" w:name="_GoBack"/>
      <w:bookmarkEnd w:id="0"/>
      <w:r w:rsidRPr="0065021B">
        <w:rPr>
          <w:rFonts w:ascii="Times New Roman" w:hAnsi="Times New Roman" w:cs="Times New Roman"/>
          <w:sz w:val="24"/>
          <w:szCs w:val="24"/>
        </w:rPr>
        <w:t xml:space="preserve">Federal Capital Gain Tax Exemption </w:t>
      </w:r>
    </w:p>
    <w:p w:rsidR="0065021B" w:rsidRPr="0065021B" w:rsidRDefault="0065021B" w:rsidP="0065021B">
      <w:pPr>
        <w:spacing w:line="480" w:lineRule="auto"/>
        <w:jc w:val="both"/>
        <w:rPr>
          <w:rFonts w:ascii="Times New Roman" w:hAnsi="Times New Roman" w:cs="Times New Roman"/>
          <w:sz w:val="24"/>
          <w:szCs w:val="24"/>
        </w:rPr>
      </w:pPr>
      <w:r w:rsidRPr="0065021B">
        <w:rPr>
          <w:rFonts w:ascii="Times New Roman" w:hAnsi="Times New Roman" w:cs="Times New Roman"/>
          <w:sz w:val="24"/>
          <w:szCs w:val="24"/>
        </w:rPr>
        <w:t>Tax-exempt refers to income or transactions that are free from taxation at the federal, state, or even the local level. The capital gain tax was reduced to zero per cent for capital assets that were disposed of after 31st December 2007. An example of tax exemption in the US is capital gain tax exemption. A US citizen can purchase an asset and subsequently sell if making a profit. The profit earned from the sale of the asset is a capital gain and creates a taxable event</w:t>
      </w:r>
      <w:r w:rsidR="00F03368">
        <w:rPr>
          <w:rFonts w:ascii="Times New Roman" w:hAnsi="Times New Roman" w:cs="Times New Roman"/>
          <w:sz w:val="24"/>
          <w:szCs w:val="24"/>
        </w:rPr>
        <w:t xml:space="preserve"> (</w:t>
      </w:r>
      <w:r w:rsidR="00F03368" w:rsidRPr="00A93EF8">
        <w:rPr>
          <w:rFonts w:ascii="Times New Roman" w:hAnsi="Times New Roman" w:cs="Times New Roman"/>
          <w:sz w:val="24"/>
          <w:szCs w:val="24"/>
        </w:rPr>
        <w:t>Walton,</w:t>
      </w:r>
      <w:r w:rsidR="00F03368">
        <w:rPr>
          <w:rFonts w:ascii="Times New Roman" w:hAnsi="Times New Roman" w:cs="Times New Roman"/>
          <w:sz w:val="24"/>
          <w:szCs w:val="24"/>
        </w:rPr>
        <w:t xml:space="preserve"> 2011)</w:t>
      </w:r>
      <w:r w:rsidRPr="0065021B">
        <w:rPr>
          <w:rFonts w:ascii="Times New Roman" w:hAnsi="Times New Roman" w:cs="Times New Roman"/>
          <w:sz w:val="24"/>
          <w:szCs w:val="24"/>
        </w:rPr>
        <w:t>.  When a US citizen sells a property, he or she is excluded from federal taxes of a particular portion of the capital gain from the sale of the property such as a home. The federal government established such tax exemption in order to encourage homeowners to use more of their home sale gains to fund their retirement; the aged can use the money they gain in meeting their basic needs.</w:t>
      </w:r>
    </w:p>
    <w:p w:rsidR="0065021B" w:rsidRDefault="0065021B" w:rsidP="0065021B">
      <w:pPr>
        <w:spacing w:line="480" w:lineRule="auto"/>
        <w:jc w:val="both"/>
        <w:rPr>
          <w:rFonts w:ascii="Times New Roman" w:hAnsi="Times New Roman" w:cs="Times New Roman"/>
          <w:sz w:val="24"/>
          <w:szCs w:val="24"/>
        </w:rPr>
      </w:pPr>
      <w:r w:rsidRPr="0065021B">
        <w:rPr>
          <w:rFonts w:ascii="Times New Roman" w:hAnsi="Times New Roman" w:cs="Times New Roman"/>
          <w:sz w:val="24"/>
          <w:szCs w:val="24"/>
        </w:rPr>
        <w:t>If a nonresident alien sells a property such as a home, the buyer is required by the law to withhold ten per cent of the selling amount as tax. The withholding tax is later credited as advance payment for capital gains tax.</w:t>
      </w:r>
    </w:p>
    <w:p w:rsidR="00EE7B46" w:rsidRDefault="00EE7B46" w:rsidP="0065021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Reference </w:t>
      </w:r>
    </w:p>
    <w:p w:rsidR="00D73E77" w:rsidRPr="00A93EF8" w:rsidRDefault="00D73E77" w:rsidP="00A93EF8">
      <w:pPr>
        <w:spacing w:line="480" w:lineRule="auto"/>
        <w:ind w:left="720" w:hanging="720"/>
        <w:jc w:val="both"/>
        <w:rPr>
          <w:rFonts w:ascii="Times New Roman" w:hAnsi="Times New Roman" w:cs="Times New Roman"/>
          <w:sz w:val="24"/>
          <w:szCs w:val="24"/>
        </w:rPr>
      </w:pPr>
      <w:r w:rsidRPr="00A93EF8">
        <w:rPr>
          <w:rFonts w:ascii="Times New Roman" w:hAnsi="Times New Roman" w:cs="Times New Roman"/>
          <w:sz w:val="24"/>
          <w:szCs w:val="24"/>
        </w:rPr>
        <w:t xml:space="preserve">Walton, P. J. (2011). </w:t>
      </w:r>
      <w:r w:rsidRPr="00A93EF8">
        <w:rPr>
          <w:rFonts w:ascii="Times New Roman" w:hAnsi="Times New Roman" w:cs="Times New Roman"/>
          <w:i/>
          <w:iCs/>
          <w:sz w:val="24"/>
          <w:szCs w:val="24"/>
        </w:rPr>
        <w:t>An executive guide to IFRS: Content, costs and benefits to business</w:t>
      </w:r>
      <w:r w:rsidRPr="00A93EF8">
        <w:rPr>
          <w:rFonts w:ascii="Times New Roman" w:hAnsi="Times New Roman" w:cs="Times New Roman"/>
          <w:sz w:val="24"/>
          <w:szCs w:val="24"/>
        </w:rPr>
        <w:t xml:space="preserve">. </w:t>
      </w:r>
      <w:proofErr w:type="spellStart"/>
      <w:r w:rsidRPr="00A93EF8">
        <w:rPr>
          <w:rFonts w:ascii="Times New Roman" w:hAnsi="Times New Roman" w:cs="Times New Roman"/>
          <w:sz w:val="24"/>
          <w:szCs w:val="24"/>
        </w:rPr>
        <w:t>Chichester</w:t>
      </w:r>
      <w:proofErr w:type="spellEnd"/>
      <w:r w:rsidRPr="00A93EF8">
        <w:rPr>
          <w:rFonts w:ascii="Times New Roman" w:hAnsi="Times New Roman" w:cs="Times New Roman"/>
          <w:sz w:val="24"/>
          <w:szCs w:val="24"/>
        </w:rPr>
        <w:t>, U.K: Wiley.</w:t>
      </w:r>
    </w:p>
    <w:sectPr w:rsidR="00D73E77" w:rsidRPr="00A93E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2F8"/>
    <w:rsid w:val="000364E5"/>
    <w:rsid w:val="000432DC"/>
    <w:rsid w:val="0007226C"/>
    <w:rsid w:val="00091AD7"/>
    <w:rsid w:val="00094E13"/>
    <w:rsid w:val="00101F34"/>
    <w:rsid w:val="001643C7"/>
    <w:rsid w:val="00192DDA"/>
    <w:rsid w:val="0023198D"/>
    <w:rsid w:val="002335E6"/>
    <w:rsid w:val="003023C0"/>
    <w:rsid w:val="00544F28"/>
    <w:rsid w:val="005632F8"/>
    <w:rsid w:val="005D569C"/>
    <w:rsid w:val="005F3F30"/>
    <w:rsid w:val="0065021B"/>
    <w:rsid w:val="00653B6B"/>
    <w:rsid w:val="007431D2"/>
    <w:rsid w:val="00834E3D"/>
    <w:rsid w:val="00863F2D"/>
    <w:rsid w:val="008D765B"/>
    <w:rsid w:val="008E0376"/>
    <w:rsid w:val="008E4767"/>
    <w:rsid w:val="008F2947"/>
    <w:rsid w:val="008F61D4"/>
    <w:rsid w:val="00902155"/>
    <w:rsid w:val="00956D7E"/>
    <w:rsid w:val="00A93EF8"/>
    <w:rsid w:val="00A97A45"/>
    <w:rsid w:val="00AD6A21"/>
    <w:rsid w:val="00B60883"/>
    <w:rsid w:val="00B65042"/>
    <w:rsid w:val="00C41AD7"/>
    <w:rsid w:val="00D60E89"/>
    <w:rsid w:val="00D61AC7"/>
    <w:rsid w:val="00D73E77"/>
    <w:rsid w:val="00E7018A"/>
    <w:rsid w:val="00EE7B46"/>
    <w:rsid w:val="00F00CFF"/>
    <w:rsid w:val="00F03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2018-08-09T09:12:00Z</dcterms:created>
  <dcterms:modified xsi:type="dcterms:W3CDTF">2018-08-09T09:12:00Z</dcterms:modified>
</cp:coreProperties>
</file>